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w:t>
      </w:r>
    </w:p>
    <w:p>
      <w:pPr>
        <w:pStyle w:val="2"/>
        <w:rPr>
          <w:rFonts w:hint="eastAsia" w:ascii="Times New Roman" w:hAnsi="Times New Roman" w:eastAsia="方正小标宋简体" w:cs="Times New Roman"/>
          <w:b/>
          <w:sz w:val="44"/>
          <w:szCs w:val="44"/>
          <w:lang w:val="en-US" w:eastAsia="zh-CN"/>
        </w:rPr>
      </w:pPr>
      <w:r>
        <w:rPr>
          <w:rFonts w:hint="eastAsia" w:ascii="Times New Roman" w:hAnsi="Times New Roman" w:eastAsia="方正小标宋简体" w:cs="Times New Roman"/>
          <w:b/>
          <w:sz w:val="44"/>
          <w:szCs w:val="44"/>
          <w:lang w:val="en-US" w:eastAsia="zh-CN"/>
        </w:rPr>
        <w:t>威远县营商环境座谈会收集问题建议汇总表（征求意见稿）</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填报单位（盖章）：                主要负责人：                填报人：                联系电话：</w:t>
      </w:r>
    </w:p>
    <w:tbl>
      <w:tblPr>
        <w:tblStyle w:val="6"/>
        <w:tblW w:w="14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512"/>
        <w:gridCol w:w="4207"/>
        <w:gridCol w:w="1230"/>
        <w:gridCol w:w="1710"/>
        <w:gridCol w:w="1815"/>
        <w:gridCol w:w="2238"/>
        <w:gridCol w:w="813"/>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号</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企业名称</w:t>
            </w: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企业反映问题/意见建议</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牵头领导</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牵头部门</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责任部门</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整改措施</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完成时限</w:t>
            </w: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w:t>
            </w:r>
          </w:p>
        </w:tc>
        <w:tc>
          <w:tcPr>
            <w:tcW w:w="15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四川百胜药业有限公司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四川世纪百胜药业有限公司</w:t>
            </w:r>
          </w:p>
        </w:tc>
        <w:tc>
          <w:tcPr>
            <w:tcW w:w="4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rPr>
            </w:pPr>
            <w:r>
              <w:rPr>
                <w:rFonts w:hint="eastAsia" w:ascii="仿宋" w:hAnsi="仿宋" w:eastAsia="仿宋" w:cs="仿宋"/>
                <w:b/>
                <w:bCs/>
                <w:sz w:val="21"/>
                <w:szCs w:val="21"/>
                <w:lang w:val="en-US" w:eastAsia="zh-CN"/>
              </w:rPr>
              <w:t>1.专人负责好项目、优项目、大项目、龙头项目，简化服务流程，涉及多部门或者一个部门内的多股室，实行集中办公审批。</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吴  斌</w:t>
            </w:r>
          </w:p>
        </w:tc>
        <w:tc>
          <w:tcPr>
            <w:tcW w:w="17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县行政审批局</w:t>
            </w:r>
          </w:p>
        </w:tc>
        <w:tc>
          <w:tcPr>
            <w:tcW w:w="1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县级有关部门</w:t>
            </w:r>
          </w:p>
        </w:tc>
        <w:tc>
          <w:tcPr>
            <w:tcW w:w="22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lang w:val="en-US" w:eastAsia="zh-CN" w:bidi="ar-SA"/>
              </w:rPr>
            </w:pPr>
          </w:p>
        </w:tc>
        <w:tc>
          <w:tcPr>
            <w:tcW w:w="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kern w:val="2"/>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p>
        </w:tc>
        <w:tc>
          <w:tcPr>
            <w:tcW w:w="4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rPr>
            </w:pPr>
            <w:r>
              <w:rPr>
                <w:rFonts w:hint="eastAsia" w:ascii="仿宋" w:hAnsi="仿宋" w:eastAsia="仿宋" w:cs="仿宋"/>
                <w:b/>
                <w:bCs/>
                <w:sz w:val="21"/>
                <w:szCs w:val="21"/>
                <w:lang w:val="en-US" w:eastAsia="zh-CN"/>
              </w:rPr>
              <w:t>2.监管执法部门负责人参会要传达好会议精神，安排好具体工作的落实，强化服务意识，寓监督执法于服务之中。</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邱剑波</w:t>
            </w:r>
          </w:p>
        </w:tc>
        <w:tc>
          <w:tcPr>
            <w:tcW w:w="17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县市场监管局</w:t>
            </w:r>
          </w:p>
        </w:tc>
        <w:tc>
          <w:tcPr>
            <w:tcW w:w="1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县级有关部门</w:t>
            </w:r>
          </w:p>
        </w:tc>
        <w:tc>
          <w:tcPr>
            <w:tcW w:w="22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lang w:val="en-US" w:eastAsia="zh-CN" w:bidi="ar-SA"/>
              </w:rPr>
            </w:pPr>
          </w:p>
        </w:tc>
        <w:tc>
          <w:tcPr>
            <w:tcW w:w="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kern w:val="2"/>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p>
        </w:tc>
        <w:tc>
          <w:tcPr>
            <w:tcW w:w="4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rPr>
            </w:pPr>
            <w:r>
              <w:rPr>
                <w:rFonts w:hint="eastAsia" w:ascii="仿宋" w:hAnsi="仿宋" w:eastAsia="仿宋" w:cs="仿宋"/>
                <w:b/>
                <w:bCs/>
                <w:kern w:val="2"/>
                <w:sz w:val="21"/>
                <w:szCs w:val="21"/>
                <w:lang w:val="en-US" w:eastAsia="zh-CN" w:bidi="ar-SA"/>
              </w:rPr>
              <w:t>3</w:t>
            </w:r>
            <w:r>
              <w:rPr>
                <w:rFonts w:hint="eastAsia" w:ascii="仿宋" w:hAnsi="仿宋" w:eastAsia="仿宋" w:cs="仿宋"/>
                <w:b/>
                <w:bCs/>
                <w:sz w:val="21"/>
                <w:szCs w:val="21"/>
                <w:lang w:val="en-US" w:eastAsia="zh-CN"/>
              </w:rPr>
              <w:t>.确保国家对中小企业融资政策落地。</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马  骏</w:t>
            </w:r>
          </w:p>
        </w:tc>
        <w:tc>
          <w:tcPr>
            <w:tcW w:w="17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县金融办</w:t>
            </w:r>
          </w:p>
        </w:tc>
        <w:tc>
          <w:tcPr>
            <w:tcW w:w="1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人行威远县支行</w:t>
            </w:r>
          </w:p>
        </w:tc>
        <w:tc>
          <w:tcPr>
            <w:tcW w:w="22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lang w:val="en-US" w:eastAsia="zh-CN" w:bidi="ar-SA"/>
              </w:rPr>
            </w:pPr>
          </w:p>
        </w:tc>
        <w:tc>
          <w:tcPr>
            <w:tcW w:w="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kern w:val="2"/>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p>
        </w:tc>
        <w:tc>
          <w:tcPr>
            <w:tcW w:w="42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lang w:val="en-US" w:eastAsia="zh-CN"/>
              </w:rPr>
              <w:t>4.建立中小企业发展专项资金，扶持发展潜力好的企业，鼓励企业推进产品创新、技术创新、管理创新，鼓励创建国家高新技术企业，大力培育领军型企业。</w:t>
            </w:r>
          </w:p>
        </w:tc>
        <w:tc>
          <w:tcPr>
            <w:tcW w:w="12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成  城</w:t>
            </w:r>
          </w:p>
        </w:tc>
        <w:tc>
          <w:tcPr>
            <w:tcW w:w="17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县经济和信息化局</w:t>
            </w:r>
          </w:p>
        </w:tc>
        <w:tc>
          <w:tcPr>
            <w:tcW w:w="1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县级有关部门</w:t>
            </w:r>
          </w:p>
        </w:tc>
        <w:tc>
          <w:tcPr>
            <w:tcW w:w="22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lang w:val="en-US" w:eastAsia="zh-CN" w:bidi="ar-SA"/>
              </w:rPr>
            </w:pPr>
          </w:p>
        </w:tc>
        <w:tc>
          <w:tcPr>
            <w:tcW w:w="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kern w:val="2"/>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2</w:t>
            </w:r>
          </w:p>
        </w:tc>
        <w:tc>
          <w:tcPr>
            <w:tcW w:w="15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四川金四方果业有限责任公司</w:t>
            </w: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lang w:val="en-US" w:eastAsia="zh-CN"/>
              </w:rPr>
              <w:t>1.创新出台一些对一产有利的政策支持，为业主减轻压力。</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马  骏</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lang w:val="en-US" w:eastAsia="zh-CN"/>
              </w:rPr>
              <w:t>县金融办</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人行威远县支行</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1"/>
                <w:szCs w:val="21"/>
                <w:lang w:val="en-US" w:eastAsia="zh-CN"/>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2.因地制宜制定二产相关政策，减轻企业在电价、气价等方面的负担。</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成  城</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县经济和信息化局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lang w:val="en-US" w:eastAsia="zh-CN"/>
              </w:rPr>
              <w:t>县住建局、县经开区、镇西镇人民政府</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1"/>
                <w:szCs w:val="21"/>
                <w:lang w:val="en-US" w:eastAsia="zh-CN"/>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3.在基础设施规划建设方面重视三产发展的需求；深入挖掘产地的农业特色文化；积极和旅游公司对接，注入营销理念，做好游客的营销服务工作；积极开展劳动实践，研学活动，争取市、县将研学目的地落户在我们的特色产业基地。</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郭惠敏</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lang w:val="en-US" w:eastAsia="zh-CN"/>
              </w:rPr>
              <w:t>县文化广电和旅游局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lang w:val="en-US" w:eastAsia="zh-CN"/>
              </w:rPr>
              <w:t>县农业农村局、县乡村振兴局</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1"/>
                <w:szCs w:val="21"/>
                <w:lang w:val="en-US" w:eastAsia="zh-CN"/>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3</w:t>
            </w:r>
          </w:p>
        </w:tc>
        <w:tc>
          <w:tcPr>
            <w:tcW w:w="15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威远县达达汽车贸易有限公司</w:t>
            </w: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lang w:val="en-US" w:eastAsia="zh-CN"/>
              </w:rPr>
              <w:t>1.通过以学校（特别是职业学校）共青团，融媒体为主力，全社会参与，鼓励推广建设家乡无上荣光的理念，促进威远青年就地创业。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李佳栖</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lang w:val="en-US" w:eastAsia="zh-CN"/>
              </w:rPr>
              <w:t>县教育体育局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lang w:val="en-US" w:eastAsia="zh-CN"/>
              </w:rPr>
              <w:t>团县委、县融媒体、县人力资源社会保障局</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1"/>
                <w:szCs w:val="21"/>
                <w:lang w:val="en-US" w:eastAsia="zh-CN"/>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2.以妇联为主力搭建平台，推动和鼓励我县年轻人，相识威远，结缘威远，安家威远，缓解一点我县用工方面的问题。</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周俊丽</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lang w:val="en-US" w:eastAsia="zh-CN"/>
              </w:rPr>
              <w:t>县妇联</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lang w:val="en-US" w:eastAsia="zh-CN"/>
              </w:rPr>
              <w:t>县人力资源社会保障局</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1"/>
                <w:szCs w:val="21"/>
                <w:lang w:val="en-US" w:eastAsia="zh-CN"/>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4</w:t>
            </w:r>
          </w:p>
        </w:tc>
        <w:tc>
          <w:tcPr>
            <w:tcW w:w="15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vertAlign w:val="baseline"/>
                <w:lang w:val="en-US"/>
              </w:rPr>
            </w:pPr>
            <w:r>
              <w:rPr>
                <w:rFonts w:hint="eastAsia" w:ascii="仿宋" w:hAnsi="仿宋" w:eastAsia="仿宋" w:cs="仿宋"/>
                <w:b/>
                <w:bCs/>
                <w:sz w:val="21"/>
                <w:szCs w:val="21"/>
                <w:lang w:val="en-US" w:eastAsia="zh-CN"/>
              </w:rPr>
              <w:t>四川畅运物流有限公司</w:t>
            </w: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vertAlign w:val="baseline"/>
                <w:lang w:val="en-US"/>
              </w:rPr>
            </w:pPr>
            <w:r>
              <w:rPr>
                <w:rFonts w:hint="eastAsia" w:ascii="仿宋" w:hAnsi="仿宋" w:eastAsia="仿宋" w:cs="仿宋"/>
                <w:b/>
                <w:bCs/>
                <w:sz w:val="21"/>
                <w:szCs w:val="21"/>
                <w:lang w:val="en-US" w:eastAsia="zh-CN"/>
              </w:rPr>
              <w:t>1.增加连界收费站进出口通道。</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崔  山</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lang w:val="en-US" w:eastAsia="zh-CN"/>
              </w:rPr>
              <w:t>县交通运输局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lang w:val="en-US" w:eastAsia="zh-CN" w:bidi="ar-SA"/>
              </w:rPr>
            </w:pP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1"/>
                <w:szCs w:val="21"/>
                <w:lang w:val="en-US" w:eastAsia="zh-CN"/>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z w:val="21"/>
                <w:szCs w:val="21"/>
                <w:lang w:val="en-US" w:eastAsia="zh-CN"/>
              </w:rPr>
              <w:t>2.推动组建西南电子货运网络，降低空载率，提升区域物流效率。</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曾建涵</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lang w:val="en-US" w:eastAsia="zh-CN"/>
              </w:rPr>
              <w:t>县商务经济合作局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lang w:val="en-US" w:eastAsia="zh-CN" w:bidi="ar-SA"/>
              </w:rPr>
            </w:pP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1"/>
                <w:szCs w:val="21"/>
                <w:lang w:val="en-US" w:eastAsia="zh-CN"/>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lang w:val="en-US" w:eastAsia="zh-CN"/>
              </w:rPr>
              <w:t>3.鉴于威远是物流大县，也是LNG使用大县，建议组建LNG气瓶检测机构，降低企业成本。</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邱剑波</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县市场监管局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lang w:val="en-US" w:eastAsia="zh-CN" w:bidi="ar-SA"/>
              </w:rPr>
            </w:pP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lang w:val="en-US" w:eastAsia="zh-CN"/>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1"/>
                <w:szCs w:val="21"/>
                <w:lang w:val="en-US" w:eastAsia="zh-CN"/>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5</w:t>
            </w:r>
          </w:p>
        </w:tc>
        <w:tc>
          <w:tcPr>
            <w:tcW w:w="1512" w:type="dxa"/>
            <w:vMerge w:val="restart"/>
            <w:vAlign w:val="center"/>
          </w:tcPr>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jc w:val="left"/>
              <w:textAlignment w:val="auto"/>
              <w:outlineLvl w:val="9"/>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四川久润泰科技有限公司</w:t>
            </w: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napToGrid/>
                <w:kern w:val="21"/>
                <w:sz w:val="21"/>
                <w:szCs w:val="21"/>
                <w:lang w:val="en-US" w:eastAsia="zh-CN" w:bidi="ar-SA"/>
              </w:rPr>
              <w:t>1.土地问题。公司不能按规划开展建设，影响公司正常生产经营。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李奇颖</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县自然资源规划局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jc w:val="left"/>
              <w:textAlignment w:val="auto"/>
              <w:outlineLvl w:val="9"/>
              <w:rPr>
                <w:rFonts w:hint="eastAsia" w:ascii="仿宋" w:hAnsi="仿宋" w:eastAsia="仿宋" w:cs="仿宋"/>
                <w:b/>
                <w:bCs/>
                <w:snapToGrid/>
                <w:kern w:val="21"/>
                <w:sz w:val="21"/>
                <w:szCs w:val="21"/>
                <w:lang w:val="en-US" w:eastAsia="zh-CN" w:bidi="ar-SA"/>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2.用气问题。镇西食品集中区天然气价格高于周边区域，不仅增加了企业经营成本，同时制约了食品工业园区的发展。</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z w:val="21"/>
                <w:szCs w:val="21"/>
                <w:lang w:val="en-US" w:eastAsia="zh-CN"/>
              </w:rPr>
              <w:t>邱  勇</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县住建局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县经开区经济发展局</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6</w:t>
            </w:r>
          </w:p>
        </w:tc>
        <w:tc>
          <w:tcPr>
            <w:tcW w:w="1512" w:type="dxa"/>
            <w:vMerge w:val="restart"/>
            <w:vAlign w:val="center"/>
          </w:tcPr>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jc w:val="left"/>
              <w:textAlignment w:val="auto"/>
              <w:outlineLvl w:val="9"/>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威远县海啄湾美甲店</w:t>
            </w: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snapToGrid/>
                <w:kern w:val="21"/>
                <w:sz w:val="21"/>
                <w:szCs w:val="21"/>
                <w:lang w:val="en-US" w:eastAsia="zh-CN" w:bidi="ar-SA"/>
              </w:rPr>
              <w:t>1.对非法干扰企业正常运营的行为严惩不贷。</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王  平</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县纪委监委</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县级有关部门</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jc w:val="left"/>
              <w:textAlignment w:val="auto"/>
              <w:outlineLvl w:val="9"/>
              <w:rPr>
                <w:rFonts w:hint="eastAsia" w:ascii="仿宋" w:hAnsi="仿宋" w:eastAsia="仿宋" w:cs="仿宋"/>
                <w:b/>
                <w:bCs/>
                <w:snapToGrid/>
                <w:kern w:val="21"/>
                <w:sz w:val="21"/>
                <w:szCs w:val="21"/>
                <w:lang w:val="en-US" w:eastAsia="zh-CN" w:bidi="ar-SA"/>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2.经常性举办企业家沙龙，论坛等活动，乐于，善于，勤于问计于企业家。</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邱剑波</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县市场监管局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jc w:val="left"/>
              <w:textAlignment w:val="auto"/>
              <w:outlineLvl w:val="9"/>
              <w:rPr>
                <w:rFonts w:hint="eastAsia" w:ascii="仿宋" w:hAnsi="仿宋" w:eastAsia="仿宋" w:cs="仿宋"/>
                <w:b/>
                <w:bCs/>
                <w:snapToGrid/>
                <w:kern w:val="21"/>
                <w:sz w:val="21"/>
                <w:szCs w:val="21"/>
                <w:lang w:val="en-US" w:eastAsia="zh-CN" w:bidi="ar-SA"/>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3.创新服务方式。简化手续流程，打造政务服务“一张网”，把最多跑一次，落到实处，提升行政效率，企业的生产效率和群众的办事效率。</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吴  斌</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县行政审批局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7</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四川省复立茶业有限公司</w:t>
            </w: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政府各部门、金融机构能给予政策及资金支持和帮扶企业扩大经营规模，缓解资金流动困难。</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马  骏</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县府办</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人行威远县支行</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黄老五食品股份有限公司</w:t>
            </w: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1.加大对私人企业的重视。</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邱剑波</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县市场监管局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2.解决燃气、供电价格高问题。</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z w:val="21"/>
                <w:szCs w:val="21"/>
                <w:lang w:val="en-US" w:eastAsia="zh-CN"/>
              </w:rPr>
              <w:t>邱  勇</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县住建局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kern w:val="2"/>
                <w:sz w:val="21"/>
                <w:szCs w:val="21"/>
                <w:lang w:val="en-US" w:eastAsia="zh-CN" w:bidi="ar-SA"/>
              </w:rPr>
              <w:t>县经济和信息化局</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3.解决企业就业人员子女读书问题。</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kern w:val="2"/>
                <w:sz w:val="21"/>
                <w:szCs w:val="21"/>
                <w:lang w:val="en-US" w:eastAsia="zh-CN" w:bidi="ar-SA"/>
              </w:rPr>
              <w:t>李佳栖</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县教育体育局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8</w:t>
            </w:r>
          </w:p>
        </w:tc>
        <w:tc>
          <w:tcPr>
            <w:tcW w:w="15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威远县乐易购商贸有限责任公司</w:t>
            </w: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napToGrid/>
                <w:kern w:val="21"/>
                <w:sz w:val="21"/>
                <w:szCs w:val="21"/>
                <w:lang w:val="en-US" w:eastAsia="zh-CN" w:bidi="ar-SA"/>
              </w:rPr>
              <w:t>1.相关部门能对配送中心的建设和运营提供专项的扶持政策。</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z w:val="21"/>
                <w:szCs w:val="21"/>
                <w:lang w:val="en-US" w:eastAsia="zh-CN"/>
              </w:rPr>
              <w:t>曾建涵</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z w:val="21"/>
                <w:szCs w:val="21"/>
                <w:lang w:val="en-US" w:eastAsia="zh-CN"/>
              </w:rPr>
              <w:t>县商务经济合作局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2.拓展销售渠道，能在人力资源招聘方面提供必要的支持。</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赖贵先</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z w:val="21"/>
                <w:szCs w:val="21"/>
                <w:lang w:val="en-US" w:eastAsia="zh-CN"/>
              </w:rPr>
              <w:t>县人力资源社会保障局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县级相关部门</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9</w:t>
            </w:r>
          </w:p>
        </w:tc>
        <w:tc>
          <w:tcPr>
            <w:tcW w:w="15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四川勇鹏商贸有限公司</w:t>
            </w: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1.仓储条件。建立威远县电子商务企业的云仓项目，配套引入聚水潭WMS系统，实现全网erp系统打通，实现电商打包、发货于一体，甚至引入机器人自动化为电商提供快递，发货全方位解决方案。</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z w:val="21"/>
                <w:szCs w:val="21"/>
                <w:lang w:val="en-US" w:eastAsia="zh-CN"/>
              </w:rPr>
              <w:t>曾建涵</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z w:val="21"/>
                <w:szCs w:val="21"/>
                <w:lang w:val="en-US" w:eastAsia="zh-CN"/>
              </w:rPr>
              <w:t>县商务经济合作局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县级相关部门</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2.人才招聘。建立人才引进机制，政府牵头鼓励企业外聘；展开外县电商优秀团队的对标、培训。</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赖贵先</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z w:val="21"/>
                <w:szCs w:val="21"/>
                <w:lang w:val="en-US" w:eastAsia="zh-CN"/>
              </w:rPr>
              <w:t>县人力资源社会保障局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县级相关部门</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3.电商政策传递。建议形成统一口径，由固定人员梳理各个部门针对电商企业的扶持政策，定期宣传。</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z w:val="21"/>
                <w:szCs w:val="21"/>
                <w:lang w:val="en-US" w:eastAsia="zh-CN"/>
              </w:rPr>
              <w:t>曾建涵</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z w:val="21"/>
                <w:szCs w:val="21"/>
                <w:lang w:val="en-US" w:eastAsia="zh-CN"/>
              </w:rPr>
              <w:t>县商务经济合作局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县级相关部门</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4.资金需求。建议联合各大银行，形成融资、贷款评估标准，简化贷款程序。</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马  骏</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县金融办</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人行威远县支行</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10</w:t>
            </w:r>
          </w:p>
        </w:tc>
        <w:tc>
          <w:tcPr>
            <w:tcW w:w="15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威远锦江宾馆</w:t>
            </w: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1.降低成本。加大减税降费力度和企业政策支持力度，给酒店减免一些经营税收，延迟缴纳员工的社保。</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朱  聪</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县税务局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z w:val="21"/>
                <w:szCs w:val="21"/>
                <w:lang w:val="en-US" w:eastAsia="zh-CN"/>
              </w:rPr>
              <w:t>县人力资源社会保障局</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2.强化精准服务。提升服务企业效能，开设背调便捷窗口。</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曾  涛</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县公安局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11</w:t>
            </w:r>
          </w:p>
        </w:tc>
        <w:tc>
          <w:tcPr>
            <w:tcW w:w="15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四川鑫瑞达房地产开发有限责任公司</w:t>
            </w: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1.支持刚需和改善性住房需求，调整区域住房供应节奏。</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z w:val="21"/>
                <w:szCs w:val="21"/>
                <w:lang w:val="en-US" w:eastAsia="zh-CN"/>
              </w:rPr>
              <w:t>邱  勇</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县住建局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2.有效解决房地产开发企业资金困难，优化商品房预售资金监管，降低已交房未办产权证的预售监管额度。</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z w:val="21"/>
                <w:szCs w:val="21"/>
                <w:lang w:val="en-US" w:eastAsia="zh-CN"/>
              </w:rPr>
              <w:t>邱  勇</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县住建局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3.加快流抵退税的节奏，帮助企业渡过难关。</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朱  聪</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县税务局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4.建议实行初犯免罚，帮扶企业。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邱剑波</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县市场监管局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县级相关部门</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5.协调解决招商引资时承诺的各种配套设施尽快落实到位，比如电力线路到项目红线等问题。</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李晓霞</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县投资促进服务中心</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县级相关部门</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6.提高办事效率。如在小区里建设幼儿园的产权问题。</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李奇颖</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县自然资源规划局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县住建局</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7.在房屋竣工验收，降低人为门槛，网络公司在签署意见时，要求向第三方中介公司对接。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郭惠敏</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z w:val="21"/>
                <w:szCs w:val="21"/>
                <w:lang w:val="en-US" w:eastAsia="zh-CN"/>
              </w:rPr>
              <w:t>县文化广电和旅游局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广电网络威远分公司</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12</w:t>
            </w:r>
          </w:p>
        </w:tc>
        <w:tc>
          <w:tcPr>
            <w:tcW w:w="15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四川康而好动物药业有限公司</w:t>
            </w: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1.积极推行人才引进优惠政策，通过人才发展企业、服务威远，为实现全国县域经济百强县和天府旅游名县努力。</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赖贵先</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z w:val="21"/>
                <w:szCs w:val="21"/>
                <w:lang w:val="en-US" w:eastAsia="zh-CN"/>
              </w:rPr>
              <w:t>县人力资源社会保障局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2.减少审批流程，提高办事效率，减少办事周期，进一步优化营商环境。</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吴  斌</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县行政审批局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13</w:t>
            </w:r>
          </w:p>
        </w:tc>
        <w:tc>
          <w:tcPr>
            <w:tcW w:w="15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川威集团（成渝钒钛科技有限公司）</w:t>
            </w: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1.金融机构应该更多的发挥社会责任，加大对中小企业支持，给予困难企业更多的资金支持。</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马  骏</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县金融办</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人行威远县支行</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2.希望地方金融机构在政策范围内给予企业更多的贷款支持，更加宽松的担保及抵押措施，政府担保平台更多、更广的支持本地企业在银行获取融资。</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马  骏</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县金融办</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人行威远县支行</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14</w:t>
            </w:r>
          </w:p>
        </w:tc>
        <w:tc>
          <w:tcPr>
            <w:tcW w:w="15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内江华原电子材料有限公司</w:t>
            </w: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1.对公司未来筹措建设 60万吨玻璃纤维生产基地的环境容量、土地规划、配套资源提前作规划及支持。</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李奇颖</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县自然资源规划局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县级有关部门</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2.加快协调威远县严陵工业园区环评总体规划、土地类别调整，务必明确将公司四期池窑及八期池窑项目用地规划到工业用地范围内并允许新建池窑项目。</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李奇颖</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县自然资源规划局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县经开区</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3.继续在项目补助资金、税收、环保、安全、人才引用、专业技术人才培养等方面，给予政策及技术支持。</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成  城</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kern w:val="2"/>
                <w:sz w:val="21"/>
                <w:szCs w:val="21"/>
                <w:lang w:val="en-US" w:eastAsia="zh-CN" w:bidi="ar-SA"/>
              </w:rPr>
              <w:t>县经济和信息化局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县税务局、县生态环境局、县应急局、</w:t>
            </w:r>
            <w:r>
              <w:rPr>
                <w:rFonts w:hint="eastAsia" w:ascii="仿宋" w:hAnsi="仿宋" w:eastAsia="仿宋" w:cs="仿宋"/>
                <w:b/>
                <w:bCs/>
                <w:sz w:val="21"/>
                <w:szCs w:val="21"/>
                <w:lang w:val="en-US" w:eastAsia="zh-CN"/>
              </w:rPr>
              <w:t>县人力资源社会保障局</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15</w:t>
            </w:r>
            <w:bookmarkStart w:id="0" w:name="_GoBack"/>
            <w:bookmarkEnd w:id="0"/>
          </w:p>
        </w:tc>
        <w:tc>
          <w:tcPr>
            <w:tcW w:w="15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威远县老兵饭荘</w:t>
            </w: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1.在疫情防控物资上得到相关部门的资助。</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z w:val="21"/>
                <w:szCs w:val="21"/>
                <w:lang w:val="en-US" w:eastAsia="zh-CN"/>
              </w:rPr>
              <w:t>曾建涵</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z w:val="21"/>
                <w:szCs w:val="21"/>
                <w:lang w:val="en-US" w:eastAsia="zh-CN"/>
              </w:rPr>
              <w:t>县商务经济合作局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2.在饭店租赁费用上得到政府补贴。</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宋  剑</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z w:val="21"/>
                <w:szCs w:val="21"/>
                <w:lang w:val="en-US" w:eastAsia="zh-CN"/>
              </w:rPr>
              <w:t>县财政局</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 w:hAnsi="仿宋" w:eastAsia="仿宋" w:cs="仿宋"/>
                <w:b/>
                <w:bCs/>
                <w:sz w:val="21"/>
                <w:szCs w:val="21"/>
                <w:vertAlign w:val="baseline"/>
                <w:lang w:val="en-US" w:eastAsia="zh-CN"/>
              </w:rPr>
            </w:pP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42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3.在资金流动贷款上得到金融机构的一些贷款优惠。</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马  骏</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县金融办</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bCs/>
                <w:snapToGrid/>
                <w:kern w:val="21"/>
                <w:sz w:val="21"/>
                <w:szCs w:val="21"/>
                <w:lang w:val="en-US" w:eastAsia="zh-CN" w:bidi="ar-SA"/>
              </w:rPr>
            </w:pPr>
            <w:r>
              <w:rPr>
                <w:rFonts w:hint="eastAsia" w:ascii="仿宋" w:hAnsi="仿宋" w:eastAsia="仿宋" w:cs="仿宋"/>
                <w:b/>
                <w:bCs/>
                <w:snapToGrid/>
                <w:kern w:val="21"/>
                <w:sz w:val="21"/>
                <w:szCs w:val="21"/>
                <w:lang w:val="en-US" w:eastAsia="zh-CN" w:bidi="ar-SA"/>
              </w:rPr>
              <w:t>人行威远县支行</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napToGrid/>
                <w:kern w:val="21"/>
                <w:sz w:val="21"/>
                <w:szCs w:val="21"/>
                <w:lang w:val="en-US" w:eastAsia="zh-CN" w:bidi="ar-SA"/>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napToGrid/>
                <w:kern w:val="21"/>
                <w:sz w:val="21"/>
                <w:szCs w:val="21"/>
                <w:lang w:val="en-US" w:eastAsia="zh-CN" w:bidi="ar-SA"/>
              </w:rPr>
            </w:pPr>
          </w:p>
        </w:tc>
        <w:tc>
          <w:tcPr>
            <w:tcW w:w="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vertAlign w:val="baseline"/>
                <w:lang w:val="en-US"/>
              </w:rPr>
            </w:pP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sz w:val="21"/>
          <w:szCs w:val="21"/>
          <w:lang w:val="en-US"/>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DVjYzkwMjJlZWExOGMyOGE4ZTkwMDQ4NjE1MjkifQ=="/>
  </w:docVars>
  <w:rsids>
    <w:rsidRoot w:val="60114773"/>
    <w:rsid w:val="06431CCA"/>
    <w:rsid w:val="093775D5"/>
    <w:rsid w:val="0C943DC8"/>
    <w:rsid w:val="0D4A0531"/>
    <w:rsid w:val="0F3C3FEB"/>
    <w:rsid w:val="101D642D"/>
    <w:rsid w:val="10F16BD8"/>
    <w:rsid w:val="119970AB"/>
    <w:rsid w:val="14E137C8"/>
    <w:rsid w:val="15CB1949"/>
    <w:rsid w:val="17126257"/>
    <w:rsid w:val="17462A45"/>
    <w:rsid w:val="183E0483"/>
    <w:rsid w:val="1D4F39A2"/>
    <w:rsid w:val="1ECE257B"/>
    <w:rsid w:val="21D81BA3"/>
    <w:rsid w:val="24040897"/>
    <w:rsid w:val="2489574B"/>
    <w:rsid w:val="251B5B29"/>
    <w:rsid w:val="26D150CB"/>
    <w:rsid w:val="29C66FD7"/>
    <w:rsid w:val="2B202479"/>
    <w:rsid w:val="2B8330C6"/>
    <w:rsid w:val="2DE4691E"/>
    <w:rsid w:val="2F08056B"/>
    <w:rsid w:val="3025678D"/>
    <w:rsid w:val="318F43B2"/>
    <w:rsid w:val="33E67E90"/>
    <w:rsid w:val="340A27A5"/>
    <w:rsid w:val="349F21F1"/>
    <w:rsid w:val="38097EDE"/>
    <w:rsid w:val="3B6E7A80"/>
    <w:rsid w:val="3DC45187"/>
    <w:rsid w:val="40672BB4"/>
    <w:rsid w:val="43707CF2"/>
    <w:rsid w:val="442E74B5"/>
    <w:rsid w:val="444655A9"/>
    <w:rsid w:val="468D3DC7"/>
    <w:rsid w:val="477B62F1"/>
    <w:rsid w:val="48391CF7"/>
    <w:rsid w:val="48E5705A"/>
    <w:rsid w:val="4B492087"/>
    <w:rsid w:val="4CBA4757"/>
    <w:rsid w:val="4F143E35"/>
    <w:rsid w:val="50DE10AD"/>
    <w:rsid w:val="51011A6C"/>
    <w:rsid w:val="51FC04B3"/>
    <w:rsid w:val="530A72CB"/>
    <w:rsid w:val="54161C73"/>
    <w:rsid w:val="571C68BA"/>
    <w:rsid w:val="578C7D44"/>
    <w:rsid w:val="5842756B"/>
    <w:rsid w:val="59D6437F"/>
    <w:rsid w:val="5D9064DB"/>
    <w:rsid w:val="5E5B5974"/>
    <w:rsid w:val="5E7C4719"/>
    <w:rsid w:val="5F467F70"/>
    <w:rsid w:val="60114773"/>
    <w:rsid w:val="61290299"/>
    <w:rsid w:val="637B50AC"/>
    <w:rsid w:val="63983BCE"/>
    <w:rsid w:val="63F231EF"/>
    <w:rsid w:val="64850E7B"/>
    <w:rsid w:val="66872F15"/>
    <w:rsid w:val="671F040E"/>
    <w:rsid w:val="675C3F12"/>
    <w:rsid w:val="67C774A3"/>
    <w:rsid w:val="691A7A65"/>
    <w:rsid w:val="6B30710E"/>
    <w:rsid w:val="6BFE01A1"/>
    <w:rsid w:val="6C744321"/>
    <w:rsid w:val="6F23547E"/>
    <w:rsid w:val="6F2675F3"/>
    <w:rsid w:val="6F2878FB"/>
    <w:rsid w:val="6F2A30A6"/>
    <w:rsid w:val="6FCA7436"/>
    <w:rsid w:val="70F1226C"/>
    <w:rsid w:val="711B2DC0"/>
    <w:rsid w:val="73F727E5"/>
    <w:rsid w:val="77C31380"/>
    <w:rsid w:val="789E737B"/>
    <w:rsid w:val="795E51BB"/>
    <w:rsid w:val="7A102FF7"/>
    <w:rsid w:val="7C16533D"/>
    <w:rsid w:val="7C4E1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cs="Times New Roman"/>
      <w:szCs w:val="21"/>
    </w:rPr>
  </w:style>
  <w:style w:type="paragraph" w:styleId="3">
    <w:name w:val="Body Text Indent"/>
    <w:basedOn w:val="1"/>
    <w:next w:val="4"/>
    <w:qFormat/>
    <w:uiPriority w:val="0"/>
    <w:pPr>
      <w:spacing w:after="120"/>
      <w:ind w:left="420" w:leftChars="200"/>
    </w:pPr>
  </w:style>
  <w:style w:type="paragraph" w:styleId="4">
    <w:name w:val="toc 3"/>
    <w:basedOn w:val="1"/>
    <w:next w:val="1"/>
    <w:qFormat/>
    <w:uiPriority w:val="0"/>
    <w:pPr>
      <w:widowControl/>
      <w:wordWrap w:val="0"/>
      <w:ind w:left="425"/>
    </w:pPr>
    <w:rPr>
      <w:rFonts w:ascii="Times New Roman" w:hAnsi="Times New Roman" w:eastAsia="宋体" w:cs="Times New Roman"/>
      <w:kern w:val="0"/>
      <w:szCs w:val="2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Heading1"/>
    <w:basedOn w:val="1"/>
    <w:next w:val="1"/>
    <w:qFormat/>
    <w:uiPriority w:val="0"/>
    <w:pPr>
      <w:spacing w:before="100" w:beforeAutospacing="1" w:after="100" w:afterAutospacing="1"/>
      <w:jc w:val="left"/>
    </w:pPr>
    <w:rPr>
      <w:rFonts w:ascii="宋体" w:hAnsi="宋体" w:cs="Times New Roman"/>
      <w:b/>
      <w:bCs/>
      <w:kern w:val="44"/>
      <w:sz w:val="48"/>
      <w:szCs w:val="48"/>
    </w:rPr>
  </w:style>
  <w:style w:type="character" w:customStyle="1" w:styleId="9">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2696</Words>
  <Characters>2756</Characters>
  <Lines>0</Lines>
  <Paragraphs>0</Paragraphs>
  <TotalTime>8</TotalTime>
  <ScaleCrop>false</ScaleCrop>
  <LinksUpToDate>false</LinksUpToDate>
  <CharactersWithSpaces>2803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2022-06-20T05:32:00Z</dcterms:created>
  <dc:creator>Administrator</dc:creator>
  <cp:lastModifiedBy>Administrator</cp:lastModifiedBy>
  <cp:lastPrinted>2022-06-20T12:52:00Z</cp:lastPrinted>
  <dcterms:modified xsi:type="dcterms:W3CDTF">2022-06-20T14:07:34Z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6D4512D89F2344448FD8B17B47502E8B</vt:lpwstr>
  </property>
</Properties>
</file>