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after="0" w:line="580" w:lineRule="exact"/>
        <w:jc w:val="center"/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新场镇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村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级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</w:rPr>
        <w:t>代办事项</w:t>
      </w:r>
      <w:r>
        <w:rPr>
          <w:rFonts w:hint="eastAsia" w:ascii="方正小标宋简体" w:hAnsi="方正小标宋简体" w:eastAsia="方正小标宋简体" w:cs="方正小标宋简体"/>
          <w:b/>
          <w:sz w:val="36"/>
          <w:szCs w:val="36"/>
          <w:lang w:val="en-US" w:eastAsia="zh-CN"/>
        </w:rPr>
        <w:t>清单</w:t>
      </w:r>
    </w:p>
    <w:tbl>
      <w:tblPr>
        <w:tblStyle w:val="7"/>
        <w:tblW w:w="9435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210"/>
        <w:gridCol w:w="5391"/>
        <w:gridCol w:w="15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分类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事项名称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困难救助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事实无人抚养儿童基本生活补贴申报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临时救助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困难残疾人生活补贴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重度残疾人护理补贴资格认定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80周岁以上老年人高龄津贴发放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事实无人抚养儿童认定及基本生活补贴发放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特困人员救助供养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最低生活保障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孤儿救助资格认定及基本生活费发放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艾滋病病毒感染儿童基本生活费发放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残疾人教育资助申请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困难重度残疾人家庭无障碍改造申请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残疾儿童康复训练申请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残疾人基本型辅助器具适配申请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残疾人托养服务申请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医疗救助对象待遇核准支付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对因自然灾害受损的居民住房恢复重建补助对象的审核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抚恤优待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困难退役军人关爱帮扶专项基金资金帮扶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部分优抚对象死亡后的丧葬补助费和一次性抚恤费的发放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复原军人生活困难定期定量补助发放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部分农村籍退役士兵老年生活补助发放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部分参战和参加核试验军队退役人员定期生活补助发放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带病回乡退伍军人定期生活补助金发放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部分烈士（含错杀后被平反人员）子女生活补助发放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对符合条件的烈士遗属、因公牺牲军人遗属、病故军人遗属发放定期抚恤金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烈士遗属、因公牺牲军人遗属、病故军人遗属一次性抚恤金发放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烈士证明书、军人因公牺牲证明书、军人病故证明书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义务兵家庭优待金发放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优抚政策咨询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婚育服务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农村部分计划生育家庭奖励扶助金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计划生育家庭特别扶助金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生育登记服务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社会保障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参保信息变更登记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暂停养老保险待遇申请（城乡居民养老保险）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恢复养老保险待遇申请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领取养老金人员待遇资格认证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37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城乡居民参保登记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城乡居民基本医疗保险参保登记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39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就业创业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失业登记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就业登记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就业困难人员认定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零就业家庭认定申请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43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就业困难人员灵活就业社保补贴申领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44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高校毕业生社保补贴申领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公益性岗位补贴申领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46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公益性岗位申报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47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职业介绍、职业指导和创业开业指导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创业培训补贴申领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49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就业创业证查询、核验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创业担保贷款申请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51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规划建设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对在乡（镇）、村规划区域内使用原有宅基地、村内空闲地进行住宅建设的许可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52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农村村民住宅建设开工审查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53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乡村建设规划许可证核发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54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对村村民住宅用地的许可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55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对村民在村镇区域内进行住宅建设需占用耕地的审核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56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证明服务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经济困难证明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57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房屋改变用途证明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58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在家死亡证明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59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婚育情况证明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60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亲属关系证明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61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不动产权属来源证明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62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退休异地审核、协查表及证明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63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收养能力情况证明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社区服刑人员矫正相关情况证明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65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推荐诉讼代理人证明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66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其它服务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户口迁移审批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67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适龄儿童、少年因身体状况需要延缓入学或者休学审批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仅限延缓入学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68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对村民自治章程、村规民约的备案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69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对居民公约的备案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70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《中华人民共和国残疾人证》核发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71</w:t>
            </w:r>
          </w:p>
        </w:tc>
        <w:tc>
          <w:tcPr>
            <w:tcW w:w="1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申领《四川省老年人优待证》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72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便民服务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电费缴纳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73</w:t>
            </w:r>
          </w:p>
        </w:tc>
        <w:tc>
          <w:tcPr>
            <w:tcW w:w="12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燃气费缴纳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74</w:t>
            </w:r>
          </w:p>
        </w:tc>
        <w:tc>
          <w:tcPr>
            <w:tcW w:w="12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水费缴纳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75</w:t>
            </w:r>
          </w:p>
        </w:tc>
        <w:tc>
          <w:tcPr>
            <w:tcW w:w="12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城乡居民养老保险费缴纳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76</w:t>
            </w:r>
          </w:p>
        </w:tc>
        <w:tc>
          <w:tcPr>
            <w:tcW w:w="12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城乡居民医疗保险费缴纳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77</w:t>
            </w:r>
          </w:p>
        </w:tc>
        <w:tc>
          <w:tcPr>
            <w:tcW w:w="12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便民服务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农商行账户查询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00000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仅限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卡房村、新权村、红豆村、丰田村、民胜村、麻柳村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78</w:t>
            </w:r>
          </w:p>
        </w:tc>
        <w:tc>
          <w:tcPr>
            <w:tcW w:w="12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小额取现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000000"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仅限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卡房村、新权村、红豆村、丰田村、民胜村、麻柳村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79</w:t>
            </w:r>
          </w:p>
        </w:tc>
        <w:tc>
          <w:tcPr>
            <w:tcW w:w="12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现金汇款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仅限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卡房村、新权村、红豆村、丰田村、民胜村、麻柳村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80</w:t>
            </w:r>
          </w:p>
        </w:tc>
        <w:tc>
          <w:tcPr>
            <w:tcW w:w="12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现金转账</w:t>
            </w:r>
          </w:p>
        </w:tc>
        <w:tc>
          <w:tcPr>
            <w:tcW w:w="1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val="en-US" w:eastAsia="zh-CN"/>
              </w:rPr>
              <w:t>仅限</w:t>
            </w:r>
            <w:r>
              <w:rPr>
                <w:rFonts w:hint="eastAsia" w:ascii="宋体" w:hAnsi="宋体" w:eastAsia="宋体" w:cs="宋体"/>
                <w:color w:val="000000"/>
                <w:sz w:val="15"/>
                <w:szCs w:val="15"/>
                <w:lang w:eastAsia="zh-CN"/>
              </w:rPr>
              <w:t>卡房村、新权村、红豆村、丰田村、民胜村、麻柳村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zNGE3OTg4YjlkNmJlODMxNzMzY2I5OWIwNTE1ZGUifQ=="/>
  </w:docVars>
  <w:rsids>
    <w:rsidRoot w:val="00000000"/>
    <w:rsid w:val="16262242"/>
    <w:rsid w:val="1FCA360B"/>
    <w:rsid w:val="26E74F5B"/>
    <w:rsid w:val="33975135"/>
    <w:rsid w:val="409C6779"/>
    <w:rsid w:val="4D324862"/>
    <w:rsid w:val="6CDD1AF4"/>
    <w:rsid w:val="728B1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pPr>
      <w:topLinePunct/>
      <w:autoSpaceDE w:val="0"/>
      <w:autoSpaceDN w:val="0"/>
      <w:adjustRightInd w:val="0"/>
      <w:snapToGrid w:val="0"/>
      <w:spacing w:line="336" w:lineRule="auto"/>
      <w:jc w:val="left"/>
      <w:textAlignment w:val="baseline"/>
    </w:pPr>
    <w:rPr>
      <w:rFonts w:eastAsia="仿宋_GB2312" w:cs="Times New Roman"/>
      <w:kern w:val="10"/>
      <w:sz w:val="32"/>
      <w:szCs w:val="32"/>
    </w:rPr>
  </w:style>
  <w:style w:type="paragraph" w:styleId="3">
    <w:name w:val="index 8"/>
    <w:basedOn w:val="1"/>
    <w:next w:val="1"/>
    <w:qFormat/>
    <w:uiPriority w:val="0"/>
    <w:pPr>
      <w:jc w:val="center"/>
    </w:pPr>
  </w:style>
  <w:style w:type="paragraph" w:styleId="4">
    <w:name w:val="Body Text"/>
    <w:basedOn w:val="1"/>
    <w:next w:val="3"/>
    <w:qFormat/>
    <w:uiPriority w:val="0"/>
    <w:pPr>
      <w:spacing w:after="120"/>
    </w:pPr>
    <w:rPr>
      <w:rFonts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1235</Words>
  <Characters>1308</Characters>
  <Lines>0</Lines>
  <Paragraphs>0</Paragraphs>
  <TotalTime>0</TotalTime>
  <ScaleCrop>false</ScaleCrop>
  <LinksUpToDate>false</LinksUpToDate>
  <CharactersWithSpaces>1308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2022-07-04T01:39:00Z</dcterms:created>
  <dc:creator>Administrator</dc:creator>
  <cp:lastModifiedBy>Administrator</cp:lastModifiedBy>
  <dcterms:modified xsi:type="dcterms:W3CDTF">2022-07-19T06:23:23Z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6434CDFF2DA149C9BE9A6FB4000D52D4</vt:lpwstr>
  </property>
</Properties>
</file>