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D" w:rsidRDefault="0085779D" w:rsidP="0085779D">
      <w:pPr>
        <w:pStyle w:val="a4"/>
        <w:widowControl/>
        <w:spacing w:before="0" w:beforeAutospacing="0" w:after="0" w:afterAutospacing="0"/>
        <w:ind w:leftChars="-495" w:left="-103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附件2</w:t>
      </w:r>
    </w:p>
    <w:p w:rsidR="0085779D" w:rsidRDefault="0085779D" w:rsidP="0085779D">
      <w:pPr>
        <w:pStyle w:val="a4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kern w:val="2"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</w:rPr>
        <w:t>威远县优化政务服务营商环境指标提升工作任务分工表</w:t>
      </w:r>
    </w:p>
    <w:tbl>
      <w:tblPr>
        <w:tblStyle w:val="a5"/>
        <w:tblW w:w="15930" w:type="dxa"/>
        <w:tblInd w:w="-945" w:type="dxa"/>
        <w:tblLook w:val="04A0" w:firstRow="1" w:lastRow="0" w:firstColumn="1" w:lastColumn="0" w:noHBand="0" w:noVBand="1"/>
      </w:tblPr>
      <w:tblGrid>
        <w:gridCol w:w="795"/>
        <w:gridCol w:w="2220"/>
        <w:gridCol w:w="3555"/>
        <w:gridCol w:w="5040"/>
        <w:gridCol w:w="2205"/>
        <w:gridCol w:w="2115"/>
      </w:tblGrid>
      <w:tr w:rsidR="0085779D" w:rsidTr="00C12BF2">
        <w:tc>
          <w:tcPr>
            <w:tcW w:w="795" w:type="dxa"/>
          </w:tcPr>
          <w:bookmarkEnd w:id="0"/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序号</w:t>
            </w:r>
          </w:p>
        </w:tc>
        <w:tc>
          <w:tcPr>
            <w:tcW w:w="2220" w:type="dxa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政务服务指标</w:t>
            </w:r>
          </w:p>
        </w:tc>
        <w:tc>
          <w:tcPr>
            <w:tcW w:w="3555" w:type="dxa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短板、弱项</w:t>
            </w:r>
          </w:p>
        </w:tc>
        <w:tc>
          <w:tcPr>
            <w:tcW w:w="5040" w:type="dxa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提升措施</w:t>
            </w:r>
          </w:p>
        </w:tc>
        <w:tc>
          <w:tcPr>
            <w:tcW w:w="2205" w:type="dxa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责任单位</w:t>
            </w:r>
          </w:p>
        </w:tc>
        <w:tc>
          <w:tcPr>
            <w:tcW w:w="2115" w:type="dxa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6"/>
                <w:szCs w:val="26"/>
              </w:rPr>
              <w:t>完成时限</w:t>
            </w:r>
          </w:p>
        </w:tc>
      </w:tr>
      <w:tr w:rsidR="0085779D" w:rsidTr="00C12BF2">
        <w:tc>
          <w:tcPr>
            <w:tcW w:w="795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1</w:t>
            </w:r>
          </w:p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政务服务效能</w:t>
            </w:r>
          </w:p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1.内江市本地网上中介超市入驻机构数量不足100家，未针对中介机构建立信用评价、惩戒淘汰等相关的工作机制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梳理涉及中介服务的审批服务事项并对外公示，强化宣传引导，提升中介机构进驻“四川政务服务网”威远区域数量。建立中介服务信用评价、惩戒淘汰等工作机制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县行政审批局、县市场监管局、县级各有关部门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2022年12月25日前完成并长期坚持</w:t>
            </w:r>
          </w:p>
        </w:tc>
      </w:tr>
      <w:tr w:rsidR="0085779D" w:rsidTr="00C12BF2"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2.未公布保留的证明事项清单，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容缺后补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容缺受理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、联办等工作机制未建立。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县司法局牵头梳理依法保留的证明事项清单并及时公布、适时调整。梳理可采取告知承诺制方式的政务服务事项、依法依规编制并公布可容缺后补、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容缺受理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的政务服务事项清单，推动创建高频事项部门联办机制。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县司法局、县级各有关部门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2022年12月25日前完成并长期坚持</w:t>
            </w:r>
          </w:p>
        </w:tc>
      </w:tr>
      <w:tr w:rsidR="0085779D" w:rsidTr="00C12BF2">
        <w:tc>
          <w:tcPr>
            <w:tcW w:w="795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2220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政务服务办理设施载体</w:t>
            </w: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3.窗口工作人员业务能力有待加强，未真正做到一次性告知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加强工作人员服务意识，加强业务培训，提升办事能力，严格落实一次性告知并加强日常考核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县行政审批局、入驻行政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审批局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各窗口单位、政务服务分中心、各镇便民服务中心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2022年12月25日前完成并长期坚持</w:t>
            </w:r>
          </w:p>
        </w:tc>
      </w:tr>
      <w:tr w:rsidR="0085779D" w:rsidTr="00C12BF2"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4.全程网上办事程度低、网上办事平台操作复杂、便捷度低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梳理并优化办事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指南网办要素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，实现时限缩短比例85%以上，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全程网办事项占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比90%以上（市级指标要求）；加强“四川政务服务网”“天府通办”app注册和使用的宣传引导，为企业和群众网上申请提供便利。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县行政审批局、县级各有关部门、政务服务分中心、各镇便民服务中心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2022年11月30日前完成并长期坚持</w:t>
            </w:r>
          </w:p>
        </w:tc>
      </w:tr>
      <w:tr w:rsidR="0085779D" w:rsidTr="00C12BF2"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5.大厅自助办理区域硬件设备（如打印复印设备、自助查询机等）不齐全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在县级服务大厅、政务服务分中心和各镇便民服务中心增设可供当事人自行申请、查询、打印、复印的相关设备。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县行政审批局、入驻行政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审批局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各窗口单位、政务服务分中心、各镇便民服务中心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2022年12月25日前完成并长期坚持</w:t>
            </w:r>
          </w:p>
        </w:tc>
      </w:tr>
      <w:tr w:rsidR="0085779D" w:rsidTr="00C12BF2"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6.线上线下公布办事指南不准确、不一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致。一是政务服务一体化平台公布的信息前后不一致，存在“自我矛盾”和重复收取材料的情况；二是公布的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全程网办事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项告知需到大厅窗口办理、服务地点不准确。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加强政务公开，规范、准确配置依申请政务服务事项申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请材料、承诺时限、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网办深度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、服务信息等要素，确保事项同源发布、同步更新，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实现线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上线下无差别受理、同标准办理。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县行政审批局、县级各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有关部门、政务服务分中心、各镇便民服务中心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2022年12月25日前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lastRenderedPageBreak/>
              <w:t>完成并长期坚持</w:t>
            </w:r>
          </w:p>
        </w:tc>
      </w:tr>
      <w:tr w:rsidR="0085779D" w:rsidTr="00C12BF2">
        <w:trPr>
          <w:trHeight w:val="1607"/>
        </w:trPr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7.部分省直相关部门（单位）业务系统尚未完成本行业系统深度整合和数据全量汇集，部分省级和市（州）部门运行的业务系统底数需要进一步核实。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配合上级部门优化系统，持续推进系统深度整合和数据全量汇集。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县级各有关部门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长期坚持</w:t>
            </w:r>
          </w:p>
        </w:tc>
      </w:tr>
      <w:tr w:rsidR="0085779D" w:rsidTr="00C12BF2">
        <w:trPr>
          <w:trHeight w:val="1712"/>
        </w:trPr>
        <w:tc>
          <w:tcPr>
            <w:tcW w:w="79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政务服务便利度</w:t>
            </w: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8.电子证照共享、“一件事一次办”等在实际办理中的应用不足、上线“一件事”的办理质效，办理深度、和广度尚待进一步深化，部分高频“一件事”尚未实现全流程网上办理。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配合省市部门打通数据壁垒，持续推进国家确定的13个重点“一件事一次办”事项，各牵头部门及时反馈推进工作情况，责任部门密切配合，实现“一事联办”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全程网办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县行政审批局、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县卫健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局、县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人社局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、县民政局、县自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局、县公安局、县退役军人局、重点“一件事一次办”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相关相关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配合部门。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2022年12月30日前完成并长期坚持</w:t>
            </w:r>
          </w:p>
        </w:tc>
      </w:tr>
      <w:tr w:rsidR="0085779D" w:rsidTr="00C12BF2">
        <w:trPr>
          <w:trHeight w:val="1709"/>
        </w:trPr>
        <w:tc>
          <w:tcPr>
            <w:tcW w:w="795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2220" w:type="dxa"/>
            <w:vMerge w:val="restart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改革创新与服务</w:t>
            </w:r>
          </w:p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9.存在政企交流机制不健全，惠企政策宣传不到位、未充分利用信息技术手段实现惠企政策“精准推送”和“免申即享”。主动服务意识不强，精细化服务程度不高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一是开辟营商环境专栏，公开涉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企优惠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政策。二是强化部门协同，完善“免申即享”机制。三是提升主动服务意识，强化帮办代办服务，提升精细化服务水平。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县税务局、县财政局、县行政审批局、县级各有关部门、各镇便民服务中心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2022年12月25日前完成并长期坚持</w:t>
            </w:r>
          </w:p>
        </w:tc>
      </w:tr>
      <w:tr w:rsidR="0085779D" w:rsidTr="00C12BF2">
        <w:trPr>
          <w:trHeight w:val="629"/>
        </w:trPr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10.缺乏智慧社区建设等相关机制、应用场景资料 刘德友 副书记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出台智慧社区建设等相关机制、应用场景资料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县委政法委、县民政局、县级各有关部门、各镇便民服务中心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2022年12月30日前</w:t>
            </w:r>
          </w:p>
        </w:tc>
      </w:tr>
      <w:tr w:rsidR="0085779D" w:rsidTr="00C12BF2">
        <w:trPr>
          <w:trHeight w:val="629"/>
        </w:trPr>
        <w:tc>
          <w:tcPr>
            <w:tcW w:w="795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11.省一体化政务服务平台事项管理、电子证照、电子印章、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综合受办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等功能仍需强化，平台易用性、友好性、稳定性、安全性及快速响应能力需提升。</w:t>
            </w:r>
          </w:p>
        </w:tc>
        <w:tc>
          <w:tcPr>
            <w:tcW w:w="5040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配合上级部门优化平台模块，推进平台应用。</w:t>
            </w:r>
          </w:p>
        </w:tc>
        <w:tc>
          <w:tcPr>
            <w:tcW w:w="220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县大数据局、县级各有关部门</w:t>
            </w:r>
          </w:p>
        </w:tc>
        <w:tc>
          <w:tcPr>
            <w:tcW w:w="2115" w:type="dxa"/>
            <w:vAlign w:val="center"/>
          </w:tcPr>
          <w:p w:rsidR="0085779D" w:rsidRDefault="0085779D" w:rsidP="00C12BF2">
            <w:pPr>
              <w:pStyle w:val="a4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长期坚持</w:t>
            </w:r>
          </w:p>
        </w:tc>
      </w:tr>
    </w:tbl>
    <w:p w:rsidR="007B530F" w:rsidRDefault="00372F85" w:rsidP="0085779D"/>
    <w:sectPr w:rsidR="007B530F" w:rsidSect="00857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85" w:rsidRDefault="00372F85" w:rsidP="0085779D">
      <w:r>
        <w:separator/>
      </w:r>
    </w:p>
  </w:endnote>
  <w:endnote w:type="continuationSeparator" w:id="0">
    <w:p w:rsidR="00372F85" w:rsidRDefault="00372F85" w:rsidP="0085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85" w:rsidRDefault="00372F85" w:rsidP="0085779D">
      <w:r>
        <w:separator/>
      </w:r>
    </w:p>
  </w:footnote>
  <w:footnote w:type="continuationSeparator" w:id="0">
    <w:p w:rsidR="00372F85" w:rsidRDefault="00372F85" w:rsidP="0085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D"/>
    <w:rsid w:val="00372F85"/>
    <w:rsid w:val="00667B7E"/>
    <w:rsid w:val="00825C03"/>
    <w:rsid w:val="0085779D"/>
    <w:rsid w:val="00C97566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77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79D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rsid w:val="008577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Salutation"/>
    <w:basedOn w:val="a"/>
    <w:next w:val="a"/>
    <w:link w:val="Char"/>
    <w:uiPriority w:val="99"/>
    <w:semiHidden/>
    <w:unhideWhenUsed/>
    <w:rsid w:val="0085779D"/>
  </w:style>
  <w:style w:type="character" w:customStyle="1" w:styleId="Char">
    <w:name w:val="称呼 Char"/>
    <w:basedOn w:val="a1"/>
    <w:link w:val="a0"/>
    <w:uiPriority w:val="99"/>
    <w:semiHidden/>
    <w:rsid w:val="0085779D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857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85779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7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85779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77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79D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rsid w:val="008577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Salutation"/>
    <w:basedOn w:val="a"/>
    <w:next w:val="a"/>
    <w:link w:val="Char"/>
    <w:uiPriority w:val="99"/>
    <w:semiHidden/>
    <w:unhideWhenUsed/>
    <w:rsid w:val="0085779D"/>
  </w:style>
  <w:style w:type="character" w:customStyle="1" w:styleId="Char">
    <w:name w:val="称呼 Char"/>
    <w:basedOn w:val="a1"/>
    <w:link w:val="a0"/>
    <w:uiPriority w:val="99"/>
    <w:semiHidden/>
    <w:rsid w:val="0085779D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857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85779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7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8577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2022-11-22T03:08:00Z</dcterms:created>
  <dcterms:modified xsi:type="dcterms:W3CDTF">2022-11-22T03:08:00Z</dcterms:modified>
</cp:coreProperties>
</file>